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D" w:rsidRDefault="00D3450D" w:rsidP="00037568">
      <w:pPr>
        <w:spacing w:after="0" w:line="331" w:lineRule="exact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7F" w:rsidRPr="00A37C7F" w:rsidRDefault="00F40E41" w:rsidP="00D819E7">
      <w:pPr>
        <w:pStyle w:val="111"/>
        <w:spacing w:before="0" w:after="0" w:line="240" w:lineRule="auto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П</w:t>
      </w:r>
      <w:r w:rsidR="004211FD">
        <w:rPr>
          <w:rStyle w:val="11"/>
          <w:b/>
          <w:sz w:val="28"/>
          <w:szCs w:val="28"/>
        </w:rPr>
        <w:t>рофиль должности</w:t>
      </w:r>
    </w:p>
    <w:p w:rsidR="004211FD" w:rsidRDefault="00A37C7F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rStyle w:val="11"/>
          <w:b/>
          <w:sz w:val="28"/>
          <w:szCs w:val="28"/>
        </w:rPr>
        <w:t xml:space="preserve"> </w:t>
      </w:r>
      <w:r w:rsidRPr="00A37C7F">
        <w:rPr>
          <w:b/>
          <w:sz w:val="28"/>
          <w:szCs w:val="28"/>
        </w:rPr>
        <w:t>государственного гражданского служащего</w:t>
      </w:r>
      <w:r w:rsidR="004211FD">
        <w:rPr>
          <w:b/>
          <w:sz w:val="28"/>
          <w:szCs w:val="28"/>
        </w:rPr>
        <w:t xml:space="preserve">, </w:t>
      </w:r>
    </w:p>
    <w:p w:rsidR="004211FD" w:rsidRDefault="00B0683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замещающего должность начальника инспекторского отдела № 1 аппарата Счетной палаты </w:t>
      </w:r>
    </w:p>
    <w:p w:rsidR="004211FD" w:rsidRDefault="004211F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b/>
          <w:sz w:val="28"/>
          <w:szCs w:val="28"/>
        </w:rPr>
        <w:t>Ханты-Мансийского автономного округа – Югры</w:t>
      </w:r>
    </w:p>
    <w:p w:rsidR="00126D1F" w:rsidRDefault="00126D1F" w:rsidP="00D819E7">
      <w:pPr>
        <w:pStyle w:val="111"/>
        <w:spacing w:before="0" w:after="0" w:line="240" w:lineRule="auto"/>
        <w:rPr>
          <w:b/>
          <w:sz w:val="28"/>
          <w:szCs w:val="28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7124"/>
      </w:tblGrid>
      <w:tr w:rsidR="00D87513" w:rsidRPr="007A7CBC" w:rsidTr="00D87513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7A7CBC" w:rsidRDefault="00510226" w:rsidP="007333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10226" w:rsidRPr="00510226" w:rsidRDefault="00EE1CC2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0226"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  <w:p w:rsidR="00D87513" w:rsidRPr="007A7CBC" w:rsidRDefault="00D87513" w:rsidP="005000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510226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Подчиненность должности</w:t>
            </w:r>
          </w:p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D87513" w:rsidRPr="007A7CBC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непосредственно 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иняется аудитору Счетной палаты</w:t>
            </w:r>
            <w:r w:rsidR="001F7C6A">
              <w:rPr>
                <w:rFonts w:ascii="Times New Roman" w:hAnsi="Times New Roman" w:cs="Times New Roman"/>
                <w:sz w:val="24"/>
                <w:szCs w:val="24"/>
              </w:rPr>
              <w:t>, курирующему отдел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1158E" w:rsidRPr="00510226" w:rsidRDefault="001F7C6A" w:rsidP="007333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сотрудника</w:t>
            </w:r>
          </w:p>
          <w:p w:rsidR="00D87513" w:rsidRPr="007A7CBC" w:rsidRDefault="00D87513" w:rsidP="00D115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режим работы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и режим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мужчин - 40 часов в неделю,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женщин - 36 часов в неделю,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выходные дни - суббота и воскресенье,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ненормированный рабочий день.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испытательный срок – ___ месяца,</w:t>
            </w:r>
          </w:p>
          <w:p w:rsidR="006359E1" w:rsidRPr="007A7CBC" w:rsidRDefault="006359E1" w:rsidP="00510226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государственной тайне </w:t>
            </w:r>
            <w:r w:rsidRPr="007A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исполнения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359E1" w:rsidRPr="00894F64" w:rsidRDefault="00510226" w:rsidP="00510226">
            <w:pPr>
              <w:pStyle w:val="a5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и обязанности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Руководитель исполняет обязанности, предусмотренные статьей 15 Федерального закона от 27.07.2004 № 79-ФЗ "О государственной гражданской службе Российской Федерации", статьей 16 Закона Ханты-Мансийского автономного округа – Югры от 27.05.2011 № 51-оз "О Счетной палате Ханты-Мансийского автономного округа – Югры".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Руководитель также исполняет следующие обязанности: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Отдела;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Отдела;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оказание должностным лицам и работникам Счетной палаты помощи по вопросам, относящимся к компетенции Счетной палаты;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финансовую экспертизу и дает заключения в пределах компетенции Отдела, на основе информации, полученной в ходе проведения контрольных мероприятий и экспертно-аналитических мероприятий;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комплексные ревизии и тематические проверки по отдельным разделам и статьям бюджета автономного округа;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готовит и представляет заключения и ответы на запросы органов государственной власти автономного округа, контрольно-счетных органов муниципальных образований автономного округа;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готовит и представляет ответы на разногласия по акту ревизии (проверки) руководителю проверенного объекта;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взаимодействие Отдела с иными структурными </w:t>
            </w:r>
            <w:r w:rsidRPr="0051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 Счетной палаты;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подготовку проектов правовых актов по вопросам, соответствующим направлению деятельности Отдела;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D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непосредственного руководителя.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Обеспечивает: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выполнение функций, возложенных на Отдел в соответствии с утвержденным Положением об Отделе;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доведение заданий и поручений непосредственного руководителя до всех сотрудников Отдела.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Участвует: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в работе коллегиальных органов (комиссий, коллегий, советов, рабочих групп);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в выставках, семинарах, конференциях.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Анализирует: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практику применения действующего законодательства Российской Федерации и законодательства автономного округа по вопросам, соответствующим направлению деятельности структурного подразделения;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статистические и отчетные данные о результатах деятельности структурного подразделения.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Представляет в установленном порядке Счетную палату по вопросам, отнесенным к компетенции Отдела, в федеральных органах государственной власти, органах государственной власти автономного округа, органах местного самоуправления муниципальных образований автономного округа.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Дает сотрудникам Отдела обязательные для них в пределах их должностных обязанностей письменные и устные указания по вопросам, отнесенным к компетенции Отдела.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Проводит служебные совещания с сотрудниками Отдела.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Контролирует исполнение сотрудниками Отдела должностных обязанностей, служебного распорядка, поручений, данных руководством Счетной палаты.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Подписывает служебную документацию в пределах своей компетенции.</w:t>
            </w:r>
          </w:p>
          <w:p w:rsidR="006359E1" w:rsidRPr="007A7CBC" w:rsidRDefault="00513DF5" w:rsidP="005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Руководитель обязан соблюдать запреты и ограничения, связанные с прохождением гражданской службы, установленные статьями 16-17 Федерального закона от 27.07.2004 № 79-ФЗ "О государственной гражданской службе Российской Федерации", а также требования к служебному поведению, установленные статьей 18 Федерального закона от 27.07.2004 № 79-ФЗ "О государственной гражданской службе Российской Федерации".</w:t>
            </w:r>
            <w:proofErr w:type="gramEnd"/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513DF5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ужебные </w:t>
            </w:r>
            <w:r w:rsidR="00300292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командировки; </w:t>
            </w:r>
            <w:r w:rsidR="00300292" w:rsidRPr="007A7CB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6359E1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документами;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внешние коммуникации (с представителями органов государственной власти, организаций, гражданами); 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внутреннее взаимодействие.</w:t>
            </w: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300292" w:rsidP="005D775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ниже уровня специалитета, магистратуры по направлениям профессионального образования: </w:t>
            </w:r>
            <w:proofErr w:type="gramStart"/>
            <w:r w:rsidRPr="00622A03">
              <w:rPr>
                <w:rFonts w:ascii="Times New Roman" w:eastAsia="Calibri" w:hAnsi="Times New Roman" w:cs="Times New Roman"/>
                <w:sz w:val="24"/>
                <w:szCs w:val="24"/>
              </w:rPr>
              <w:t>"Финансы и кредит",</w:t>
            </w:r>
            <w:bookmarkStart w:id="0" w:name="_GoBack"/>
            <w:bookmarkEnd w:id="0"/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"Бухгалтерский учет и анализ хозяйственной деятельности", "Бухгалтерский учет и аудит", "Экономика природопользования", "Налоги и налогообложение", "Экономика и социология труда", "Государственный аудит", "Экономика", "Государственное и муниципальное управление", "Менеджмент" или иному </w:t>
            </w:r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  <w:proofErr w:type="gramEnd"/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3002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</w:t>
            </w:r>
            <w:r w:rsidRPr="007A7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 стажа государственной службы или стажа работы по специальности, направлению подготовки.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9E1" w:rsidRPr="007A7CBC" w:rsidRDefault="006359E1" w:rsidP="00D87513">
            <w:pPr>
              <w:pStyle w:val="111"/>
              <w:spacing w:before="0" w:after="0" w:line="240" w:lineRule="auto"/>
              <w:ind w:right="114"/>
              <w:jc w:val="both"/>
              <w:rPr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359E1" w:rsidRPr="007A7CBC" w:rsidRDefault="006359E1" w:rsidP="00D87513">
            <w:pPr>
              <w:pStyle w:val="af0"/>
              <w:ind w:right="114"/>
              <w:jc w:val="both"/>
            </w:pPr>
            <w:r w:rsidRPr="007A7CBC">
              <w:t>Профессиональная компетентность (знание нормативных правовых актов, умение работать с документами)</w:t>
            </w:r>
            <w:bookmarkStart w:id="1" w:name="ef30d"/>
            <w:bookmarkEnd w:id="1"/>
            <w:r w:rsidRPr="007A7CBC">
              <w:t xml:space="preserve">. 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Соблюдение законодательства Российской Федерации, законодательства автономного округа и локальных нормативных актов в установленной сфере деятельности.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Обеспечение выполнения плана мероприятий структурного подразделения.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Своевременное и качественное выполнение заданий (поручений) руководства Счетной палаты.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Соблюдение требований к служебному поведению и служебного распорядка Счетной палаты, Кодекса профессиональной этики государственных гражданских служащих автономного округа.</w:t>
            </w:r>
          </w:p>
          <w:p w:rsidR="006359E1" w:rsidRPr="00FF52BF" w:rsidRDefault="00FF52BF" w:rsidP="00FF52BF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2BF">
              <w:rPr>
                <w:rFonts w:ascii="Times New Roman" w:hAnsi="Times New Roman" w:cs="Times New Roman"/>
                <w:sz w:val="24"/>
                <w:szCs w:val="24"/>
              </w:rPr>
              <w:t>Принятие в установленный срок управленческих решений по всем вопросам в рамках полномочий, определенных Положением об Отделе.</w:t>
            </w:r>
          </w:p>
        </w:tc>
      </w:tr>
    </w:tbl>
    <w:p w:rsidR="00CF3CD9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1F98" w:rsidRDefault="00521F98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базовым знаниям и умениям</w:t>
      </w:r>
    </w:p>
    <w:p w:rsidR="00CF3CD9" w:rsidRPr="0063195A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государственного языка РФ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CF5B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</w:t>
            </w:r>
            <w:r w:rsidR="00C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основ Конституции РФ, законодательства о гражданской службе, законодательства о противодействии коррупции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Наличие знаний</w:t>
            </w: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понятия коррупции, принципов противодействия коррупции.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и умения в области информационно-коммуникационных технологий </w:t>
            </w:r>
          </w:p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C52F5" w:rsidRPr="00F26E22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Наличие знаний</w:t>
            </w:r>
            <w:r w:rsidRPr="00F26E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3970" w:rsidRPr="00F73970" w:rsidRDefault="00F73970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аспектов в области информационно-коммуникационных технологий; программных 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 общих вопросов в области обеспечения информационной безопасности; навыки стратегического планирования и управления групповой деятельностью с учетом возможностей и особенностей </w:t>
            </w: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 в операционной системе управления электронной почтой; </w:t>
            </w:r>
          </w:p>
          <w:p w:rsidR="00F73970" w:rsidRDefault="00F73970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работы в текстовом редакторе; работы с электронными таблицами; работы с базами данных; работы с системами.</w:t>
            </w:r>
          </w:p>
          <w:p w:rsidR="00BC52F5" w:rsidRPr="00F26E22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 умений:</w:t>
            </w:r>
          </w:p>
          <w:p w:rsidR="00BC52F5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компьютерной, другой оргтехникой и необходимым программным обеспечением; </w:t>
            </w:r>
          </w:p>
          <w:p w:rsidR="00521F98" w:rsidRPr="0063195A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r w:rsidR="00521F98" w:rsidRPr="0063195A">
              <w:rPr>
                <w:rFonts w:ascii="Times New Roman" w:hAnsi="Times New Roman" w:cs="Times New Roman"/>
                <w:sz w:val="24"/>
                <w:szCs w:val="24"/>
              </w:rPr>
              <w:t>правовые информационные сист</w:t>
            </w:r>
            <w:r w:rsidR="00F73970">
              <w:rPr>
                <w:rFonts w:ascii="Times New Roman" w:hAnsi="Times New Roman" w:cs="Times New Roman"/>
                <w:sz w:val="24"/>
                <w:szCs w:val="24"/>
              </w:rPr>
              <w:t>емы «</w:t>
            </w:r>
            <w:proofErr w:type="spellStart"/>
            <w:r w:rsidR="00F7397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F73970">
              <w:rPr>
                <w:rFonts w:ascii="Times New Roman" w:hAnsi="Times New Roman" w:cs="Times New Roman"/>
                <w:sz w:val="24"/>
                <w:szCs w:val="24"/>
              </w:rPr>
              <w:t>», «Гарант».</w:t>
            </w:r>
          </w:p>
        </w:tc>
      </w:tr>
      <w:tr w:rsidR="00630F11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 основ делопроизводства и документооборота</w:t>
            </w:r>
          </w:p>
        </w:tc>
        <w:tc>
          <w:tcPr>
            <w:tcW w:w="7088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знаний порядка рассмотрения обращений граждан, основ работы с документами.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b/>
                <w:sz w:val="24"/>
                <w:szCs w:val="24"/>
              </w:rPr>
              <w:t>Общие и управленческие умения</w:t>
            </w:r>
          </w:p>
        </w:tc>
        <w:tc>
          <w:tcPr>
            <w:tcW w:w="7088" w:type="dxa"/>
            <w:shd w:val="clear" w:color="auto" w:fill="auto"/>
          </w:tcPr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и рационально использовать рабочее время;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анализировать нормативно-правовые акты;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системно мыслить;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достигать результата;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работать в стрессовых условиях;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свой профессиональный уровень;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иметь склонность к кооперации, гибкости и компромиссам при решении проблем в конфликтных ситуациях;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адаптироваться к новой ситуации и принимать новые подходы в решении поставленных задач;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владение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подготовки делового письма;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коллег.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Управленческие умения: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умение руководить подчиненными, эффективно планировать работу и контролировать ее выполнение;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оперативно принимать и реализовывать управленческие решения;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 с представителями органов государственной власти автономного округа, органов местного самоуправления муниципальных образований автономного округа, организаций;</w:t>
            </w:r>
          </w:p>
          <w:p w:rsidR="00521F98" w:rsidRPr="0063195A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общения.</w:t>
            </w:r>
          </w:p>
        </w:tc>
      </w:tr>
    </w:tbl>
    <w:p w:rsidR="00590373" w:rsidRDefault="00590373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8" w:rsidRPr="0063195A" w:rsidRDefault="00521F98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профессионально-функциональным знаниям и умениям</w:t>
      </w:r>
    </w:p>
    <w:p w:rsidR="00521F98" w:rsidRPr="0063195A" w:rsidRDefault="00521F98" w:rsidP="0063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16"/>
      </w:tblGrid>
      <w:tr w:rsidR="00521F98" w:rsidRPr="007A7CBC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п</w:t>
            </w:r>
            <w:r w:rsidRPr="007A7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рофессиональным знаниям и умения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 в сфере законодательства Российской Федерации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(Разделы I, II, III);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января 1996 г. № 7-ФЗ "О некоммерческих организациях";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5 апреля 2013 г. № 44-ФЗ "О контрактной системе в сфере закупок товаров, работ, </w:t>
            </w: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и муниципальных нужд";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Устав (Основной закон)  Ханты-Мансийского автономного округа – Югры;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27.05.2011 № 51-оз "О Счетной палате Ханты-Мансийского автономного округа – Югры";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17.02.2012 № 420 "О регламенте Счетной палаты Ханты-Мансийского автономного округа - Югры";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16.06.2016 № 2141 "О Регламенте Думы Ханты-Мансийского автономного округа – Югры".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профессиональные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федеральные законы, указы Президента Российской Федерации, постановления Правительства Российской Федерации, регулирующие бюджетные правоотношения;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структуру бюджетной системы Российской Федерации, бюджетную классификацию Российской Федерации, ее состав;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бюджетных инвестиций;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особенности бюджетных полномочий участников бюджетного процесса;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органов государственного (муниципального) финансового контроля;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в учреждениях автономного округа;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виды бюджетных нарушений и бюджетные меры принуждения, применяемые за их совершение;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и утверждения государственных программ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 механизм оценки эффективности их реализации;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реализации адресной инвестиционной программы Ханты-Мансийского автономного округа – Югры.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заключений на проект закона Ханты-Мансийского автономного округа – Югры о бюджете Ханты-Мансийского автономного округа – Югры  на очередной финансовый год и плановый период, на проект закона о бюджете территориального фонда обязательного медицинского страхования Югры  на </w:t>
            </w: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период, государственных программ Ханты-Мансийского автономного округа – Югры и другие нормативные правовые акты Ханты-Мансийского автономного округа – Югры, при реализации которых предполагается использование</w:t>
            </w:r>
            <w:proofErr w:type="gramEnd"/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автономного округа, а также предложений о принятии или об отклонении представленного законопроекта;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программ проведения контрольных и экспертно-аналитических мероприятий;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заключений, справок, актов, отчетов;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протоколов об административных правонарушениях;</w:t>
            </w:r>
          </w:p>
          <w:p w:rsidR="00521F98" w:rsidRPr="007A7CBC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представлений и (или) предписаний Счетной палаты, уведомлений Счетной палаты 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Процедуры организации контрольных и экспертно-аналитических мероприятий: порядок, этапы, инструменты проведения;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Ограничений при проведении проверочных процедур;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Мер, принимаемых по результатам контрольных и экспертно-аналитических мероприятий;</w:t>
            </w:r>
          </w:p>
          <w:p w:rsidR="00564A4F" w:rsidRDefault="00564A4F" w:rsidP="0056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Оснований проведения контрольных и экспертно-аналитических мероприятий.</w:t>
            </w:r>
          </w:p>
          <w:p w:rsidR="00521F98" w:rsidRPr="007A7CBC" w:rsidRDefault="00521F98" w:rsidP="0056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4AA6" w:rsidRPr="00294AA6" w:rsidRDefault="00294AA6" w:rsidP="00294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A6">
              <w:rPr>
                <w:rFonts w:ascii="Times New Roman" w:eastAsia="Times New Roman" w:hAnsi="Times New Roman"/>
                <w:sz w:val="24"/>
                <w:szCs w:val="24"/>
              </w:rPr>
              <w:t>Подготовки и проведения контрольных и экспертно-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94AA6">
              <w:rPr>
                <w:rFonts w:ascii="Times New Roman" w:eastAsia="Times New Roman" w:hAnsi="Times New Roman"/>
                <w:sz w:val="24"/>
                <w:szCs w:val="24"/>
              </w:rPr>
              <w:t>налитических мероприятий;</w:t>
            </w:r>
          </w:p>
          <w:p w:rsidR="00082124" w:rsidRPr="007A7CBC" w:rsidRDefault="00294AA6" w:rsidP="0029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6">
              <w:rPr>
                <w:rFonts w:ascii="Times New Roman" w:hAnsi="Times New Roman"/>
                <w:sz w:val="24"/>
                <w:szCs w:val="24"/>
              </w:rPr>
              <w:t>Осуществления контроля исполнения представлений и предписаний.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Требования к профессиональным качествам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риентация на достижение результата;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ежличностное понимание, стиль общения, соответствующий ситуации;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бор и анализ информации; </w:t>
            </w:r>
          </w:p>
          <w:p w:rsidR="00521F98" w:rsidRPr="007A7CBC" w:rsidRDefault="00521F98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BB715D" w:rsidRDefault="008D7A26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аморазвитие; </w:t>
            </w:r>
          </w:p>
          <w:p w:rsidR="00BB715D" w:rsidRPr="00BB715D" w:rsidRDefault="00BB715D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абота в команде; </w:t>
            </w:r>
          </w:p>
          <w:p w:rsidR="00BB715D" w:rsidRPr="007A7CBC" w:rsidRDefault="008D7A26" w:rsidP="00BB715D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B715D">
              <w:rPr>
                <w:rFonts w:ascii="Times New Roman" w:hAnsi="Times New Roman" w:cs="Times New Roman"/>
                <w:sz w:val="24"/>
                <w:szCs w:val="24"/>
              </w:rPr>
              <w:t xml:space="preserve">рческий подход, </w:t>
            </w:r>
            <w:proofErr w:type="spellStart"/>
            <w:r w:rsidR="00BB715D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</w:tr>
      <w:tr w:rsidR="00BB715D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BB715D" w:rsidRPr="007A7CBC" w:rsidRDefault="00BB715D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личностным качествам</w:t>
            </w:r>
          </w:p>
        </w:tc>
        <w:tc>
          <w:tcPr>
            <w:tcW w:w="7116" w:type="dxa"/>
            <w:shd w:val="clear" w:color="auto" w:fill="auto"/>
          </w:tcPr>
          <w:p w:rsidR="00BB715D" w:rsidRPr="00BB715D" w:rsidRDefault="00BB715D" w:rsidP="00BB7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мышление, беспристрастность, внимательность к деталям, гражданственность (общественное служение), добросовестность, законопослушность, исполнительность, коммуникабельность, настойчивость, </w:t>
            </w:r>
            <w:r w:rsidRPr="00BB71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>обучаемость, организованность, ответственность, открытость новым знаниям, порядочность, пунктуальность, системный подход, стрессоустойчивость, тактичность, толерантность, целеустремленность, эмоциональная уравновешенность, эрудиция</w:t>
            </w:r>
            <w:proofErr w:type="gramEnd"/>
          </w:p>
        </w:tc>
      </w:tr>
    </w:tbl>
    <w:p w:rsidR="00521F98" w:rsidRPr="0063195A" w:rsidRDefault="00521F98" w:rsidP="0063195A">
      <w:pPr>
        <w:pStyle w:val="111"/>
        <w:spacing w:before="0" w:after="0" w:line="240" w:lineRule="auto"/>
        <w:rPr>
          <w:b/>
          <w:sz w:val="24"/>
          <w:szCs w:val="24"/>
        </w:rPr>
      </w:pPr>
    </w:p>
    <w:sectPr w:rsidR="00521F98" w:rsidRPr="0063195A" w:rsidSect="00D3450D">
      <w:headerReference w:type="default" r:id="rId9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3B" w:rsidRDefault="009D763B" w:rsidP="007251B3">
      <w:pPr>
        <w:spacing w:after="0" w:line="240" w:lineRule="auto"/>
      </w:pPr>
      <w:r>
        <w:separator/>
      </w:r>
    </w:p>
  </w:endnote>
  <w:endnote w:type="continuationSeparator" w:id="0">
    <w:p w:rsidR="009D763B" w:rsidRDefault="009D763B" w:rsidP="007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3B" w:rsidRDefault="009D763B" w:rsidP="007251B3">
      <w:pPr>
        <w:spacing w:after="0" w:line="240" w:lineRule="auto"/>
      </w:pPr>
      <w:r>
        <w:separator/>
      </w:r>
    </w:p>
  </w:footnote>
  <w:footnote w:type="continuationSeparator" w:id="0">
    <w:p w:rsidR="009D763B" w:rsidRDefault="009D763B" w:rsidP="0072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7537"/>
      <w:docPartObj>
        <w:docPartGallery w:val="Page Numbers (Top of Page)"/>
        <w:docPartUnique/>
      </w:docPartObj>
    </w:sdtPr>
    <w:sdtEndPr/>
    <w:sdtContent>
      <w:p w:rsidR="00F40E41" w:rsidRDefault="00F40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03">
          <w:rPr>
            <w:noProof/>
          </w:rPr>
          <w:t>6</w:t>
        </w:r>
        <w:r>
          <w:fldChar w:fldCharType="end"/>
        </w:r>
      </w:p>
    </w:sdtContent>
  </w:sdt>
  <w:p w:rsidR="00F40E41" w:rsidRPr="007251B3" w:rsidRDefault="00F40E4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03A"/>
    <w:multiLevelType w:val="hybridMultilevel"/>
    <w:tmpl w:val="9EF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67"/>
    <w:multiLevelType w:val="hybridMultilevel"/>
    <w:tmpl w:val="6886789A"/>
    <w:lvl w:ilvl="0" w:tplc="24A2C4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22BA"/>
    <w:multiLevelType w:val="multilevel"/>
    <w:tmpl w:val="5F0A81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965759E"/>
    <w:multiLevelType w:val="hybridMultilevel"/>
    <w:tmpl w:val="051A33F4"/>
    <w:lvl w:ilvl="0" w:tplc="F67A64E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96118"/>
    <w:multiLevelType w:val="hybridMultilevel"/>
    <w:tmpl w:val="A3242466"/>
    <w:lvl w:ilvl="0" w:tplc="D15E8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499C"/>
    <w:multiLevelType w:val="hybridMultilevel"/>
    <w:tmpl w:val="88F80DAE"/>
    <w:lvl w:ilvl="0" w:tplc="F51A6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303625"/>
    <w:multiLevelType w:val="hybridMultilevel"/>
    <w:tmpl w:val="D64E125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5CFC"/>
    <w:multiLevelType w:val="hybridMultilevel"/>
    <w:tmpl w:val="ADAE709E"/>
    <w:lvl w:ilvl="0" w:tplc="D8561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B2037"/>
    <w:multiLevelType w:val="hybridMultilevel"/>
    <w:tmpl w:val="38DCC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C6E8F"/>
    <w:multiLevelType w:val="hybridMultilevel"/>
    <w:tmpl w:val="DC2E5632"/>
    <w:lvl w:ilvl="0" w:tplc="8EB07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2"/>
    <w:rsid w:val="000021B6"/>
    <w:rsid w:val="0000734D"/>
    <w:rsid w:val="00007BC5"/>
    <w:rsid w:val="00035EAE"/>
    <w:rsid w:val="00037568"/>
    <w:rsid w:val="00044EF2"/>
    <w:rsid w:val="00061D78"/>
    <w:rsid w:val="00077F11"/>
    <w:rsid w:val="00081FAE"/>
    <w:rsid w:val="00082124"/>
    <w:rsid w:val="0008629C"/>
    <w:rsid w:val="000868B5"/>
    <w:rsid w:val="000A27A5"/>
    <w:rsid w:val="000D1085"/>
    <w:rsid w:val="000D1322"/>
    <w:rsid w:val="000D4402"/>
    <w:rsid w:val="000D52EA"/>
    <w:rsid w:val="000E56C7"/>
    <w:rsid w:val="001125FD"/>
    <w:rsid w:val="001127AF"/>
    <w:rsid w:val="00120042"/>
    <w:rsid w:val="00126210"/>
    <w:rsid w:val="00126D1F"/>
    <w:rsid w:val="00136EB9"/>
    <w:rsid w:val="00141EE1"/>
    <w:rsid w:val="00144A30"/>
    <w:rsid w:val="001509DF"/>
    <w:rsid w:val="0015688C"/>
    <w:rsid w:val="00162908"/>
    <w:rsid w:val="001675E1"/>
    <w:rsid w:val="00172045"/>
    <w:rsid w:val="00174505"/>
    <w:rsid w:val="00181222"/>
    <w:rsid w:val="0018265C"/>
    <w:rsid w:val="00194795"/>
    <w:rsid w:val="001951FE"/>
    <w:rsid w:val="001B37A3"/>
    <w:rsid w:val="001C1FCD"/>
    <w:rsid w:val="001E7DA5"/>
    <w:rsid w:val="001F7C6A"/>
    <w:rsid w:val="00205749"/>
    <w:rsid w:val="00207468"/>
    <w:rsid w:val="00216A6D"/>
    <w:rsid w:val="00221B04"/>
    <w:rsid w:val="0022447C"/>
    <w:rsid w:val="002415A7"/>
    <w:rsid w:val="00252B2C"/>
    <w:rsid w:val="00261AA9"/>
    <w:rsid w:val="00271778"/>
    <w:rsid w:val="00277C6B"/>
    <w:rsid w:val="00282D4D"/>
    <w:rsid w:val="002871C3"/>
    <w:rsid w:val="00292E8F"/>
    <w:rsid w:val="00294AA6"/>
    <w:rsid w:val="002A1506"/>
    <w:rsid w:val="002A2902"/>
    <w:rsid w:val="002A6C5D"/>
    <w:rsid w:val="002C649E"/>
    <w:rsid w:val="002D3B4B"/>
    <w:rsid w:val="002D4193"/>
    <w:rsid w:val="002E7DEA"/>
    <w:rsid w:val="002F3401"/>
    <w:rsid w:val="00300292"/>
    <w:rsid w:val="00303CC7"/>
    <w:rsid w:val="00305F8E"/>
    <w:rsid w:val="003061F5"/>
    <w:rsid w:val="00310ABA"/>
    <w:rsid w:val="00324A67"/>
    <w:rsid w:val="00333F27"/>
    <w:rsid w:val="0033548C"/>
    <w:rsid w:val="00335521"/>
    <w:rsid w:val="00336A5A"/>
    <w:rsid w:val="003470B7"/>
    <w:rsid w:val="00351AEA"/>
    <w:rsid w:val="00353EA7"/>
    <w:rsid w:val="00360E4A"/>
    <w:rsid w:val="00361816"/>
    <w:rsid w:val="00370296"/>
    <w:rsid w:val="00376887"/>
    <w:rsid w:val="00380605"/>
    <w:rsid w:val="003827B4"/>
    <w:rsid w:val="003A5513"/>
    <w:rsid w:val="003C0B3E"/>
    <w:rsid w:val="003D0ADD"/>
    <w:rsid w:val="003D134F"/>
    <w:rsid w:val="003D285A"/>
    <w:rsid w:val="003D425F"/>
    <w:rsid w:val="003D65CB"/>
    <w:rsid w:val="003E1BEA"/>
    <w:rsid w:val="003F44F3"/>
    <w:rsid w:val="003F465B"/>
    <w:rsid w:val="003F4EE1"/>
    <w:rsid w:val="00405315"/>
    <w:rsid w:val="004211FD"/>
    <w:rsid w:val="004278B0"/>
    <w:rsid w:val="00431494"/>
    <w:rsid w:val="0045095B"/>
    <w:rsid w:val="004509DD"/>
    <w:rsid w:val="00457395"/>
    <w:rsid w:val="00467014"/>
    <w:rsid w:val="00472941"/>
    <w:rsid w:val="00485973"/>
    <w:rsid w:val="00495029"/>
    <w:rsid w:val="004B30D7"/>
    <w:rsid w:val="004E08C5"/>
    <w:rsid w:val="004E48AA"/>
    <w:rsid w:val="0050002C"/>
    <w:rsid w:val="00510226"/>
    <w:rsid w:val="00513DF5"/>
    <w:rsid w:val="00515E16"/>
    <w:rsid w:val="00520DF3"/>
    <w:rsid w:val="00521F98"/>
    <w:rsid w:val="005222C8"/>
    <w:rsid w:val="005328BA"/>
    <w:rsid w:val="00536B47"/>
    <w:rsid w:val="005404BD"/>
    <w:rsid w:val="00540782"/>
    <w:rsid w:val="005409DE"/>
    <w:rsid w:val="0055094E"/>
    <w:rsid w:val="00561CB9"/>
    <w:rsid w:val="00562E93"/>
    <w:rsid w:val="00564906"/>
    <w:rsid w:val="00564A4F"/>
    <w:rsid w:val="00564F2F"/>
    <w:rsid w:val="005720FB"/>
    <w:rsid w:val="00572C4E"/>
    <w:rsid w:val="00573524"/>
    <w:rsid w:val="005853FD"/>
    <w:rsid w:val="00586269"/>
    <w:rsid w:val="00590373"/>
    <w:rsid w:val="0059369F"/>
    <w:rsid w:val="005A2D27"/>
    <w:rsid w:val="005B2956"/>
    <w:rsid w:val="005B6289"/>
    <w:rsid w:val="005B7139"/>
    <w:rsid w:val="005D775F"/>
    <w:rsid w:val="005D7B5D"/>
    <w:rsid w:val="005E4362"/>
    <w:rsid w:val="00607F7A"/>
    <w:rsid w:val="00616608"/>
    <w:rsid w:val="00617F7E"/>
    <w:rsid w:val="00622A03"/>
    <w:rsid w:val="00622DD7"/>
    <w:rsid w:val="00626C3C"/>
    <w:rsid w:val="00630F11"/>
    <w:rsid w:val="0063195A"/>
    <w:rsid w:val="006334E2"/>
    <w:rsid w:val="006359E1"/>
    <w:rsid w:val="00642142"/>
    <w:rsid w:val="0064320B"/>
    <w:rsid w:val="006516CA"/>
    <w:rsid w:val="00653A8C"/>
    <w:rsid w:val="006933B4"/>
    <w:rsid w:val="00693BE6"/>
    <w:rsid w:val="006B0CA7"/>
    <w:rsid w:val="006B2535"/>
    <w:rsid w:val="006C0099"/>
    <w:rsid w:val="006D6335"/>
    <w:rsid w:val="006E4AF0"/>
    <w:rsid w:val="006E5DB1"/>
    <w:rsid w:val="006F2492"/>
    <w:rsid w:val="006F6AC1"/>
    <w:rsid w:val="00700C5C"/>
    <w:rsid w:val="007010CD"/>
    <w:rsid w:val="007028A5"/>
    <w:rsid w:val="00705C06"/>
    <w:rsid w:val="00711F8E"/>
    <w:rsid w:val="007140BF"/>
    <w:rsid w:val="00722ECC"/>
    <w:rsid w:val="007251B3"/>
    <w:rsid w:val="00726E34"/>
    <w:rsid w:val="00733361"/>
    <w:rsid w:val="00744246"/>
    <w:rsid w:val="00750378"/>
    <w:rsid w:val="00754039"/>
    <w:rsid w:val="0076036A"/>
    <w:rsid w:val="00775D1D"/>
    <w:rsid w:val="00775FD8"/>
    <w:rsid w:val="007825CC"/>
    <w:rsid w:val="007918C5"/>
    <w:rsid w:val="00794541"/>
    <w:rsid w:val="007A7CBC"/>
    <w:rsid w:val="007B14A5"/>
    <w:rsid w:val="007B22E0"/>
    <w:rsid w:val="007C0921"/>
    <w:rsid w:val="007C19B5"/>
    <w:rsid w:val="007D189E"/>
    <w:rsid w:val="007F51A1"/>
    <w:rsid w:val="00811527"/>
    <w:rsid w:val="00820F3B"/>
    <w:rsid w:val="00825F49"/>
    <w:rsid w:val="0084361D"/>
    <w:rsid w:val="00845C7B"/>
    <w:rsid w:val="00852030"/>
    <w:rsid w:val="0086329E"/>
    <w:rsid w:val="00866D1B"/>
    <w:rsid w:val="0087308A"/>
    <w:rsid w:val="0087519C"/>
    <w:rsid w:val="008773DA"/>
    <w:rsid w:val="00891A53"/>
    <w:rsid w:val="00894F64"/>
    <w:rsid w:val="008A230E"/>
    <w:rsid w:val="008A6D0D"/>
    <w:rsid w:val="008B1006"/>
    <w:rsid w:val="008B24BB"/>
    <w:rsid w:val="008B3A1B"/>
    <w:rsid w:val="008C2C19"/>
    <w:rsid w:val="008C7632"/>
    <w:rsid w:val="008D2ECE"/>
    <w:rsid w:val="008D7A26"/>
    <w:rsid w:val="008D7CED"/>
    <w:rsid w:val="008E70EA"/>
    <w:rsid w:val="008F2F72"/>
    <w:rsid w:val="008F3C90"/>
    <w:rsid w:val="009016C0"/>
    <w:rsid w:val="00911207"/>
    <w:rsid w:val="00914123"/>
    <w:rsid w:val="0092057C"/>
    <w:rsid w:val="00920ABA"/>
    <w:rsid w:val="00924652"/>
    <w:rsid w:val="0093672F"/>
    <w:rsid w:val="009452AA"/>
    <w:rsid w:val="009474D5"/>
    <w:rsid w:val="00950DEA"/>
    <w:rsid w:val="0095197F"/>
    <w:rsid w:val="00954449"/>
    <w:rsid w:val="009734A0"/>
    <w:rsid w:val="0098521A"/>
    <w:rsid w:val="009A0463"/>
    <w:rsid w:val="009A2762"/>
    <w:rsid w:val="009B082B"/>
    <w:rsid w:val="009B6EC4"/>
    <w:rsid w:val="009D0F86"/>
    <w:rsid w:val="009D763B"/>
    <w:rsid w:val="009E258F"/>
    <w:rsid w:val="009E5458"/>
    <w:rsid w:val="009E55C6"/>
    <w:rsid w:val="009E7A54"/>
    <w:rsid w:val="009F3EE9"/>
    <w:rsid w:val="009F412E"/>
    <w:rsid w:val="009F4146"/>
    <w:rsid w:val="009F631C"/>
    <w:rsid w:val="00A111EE"/>
    <w:rsid w:val="00A166F9"/>
    <w:rsid w:val="00A2197E"/>
    <w:rsid w:val="00A235DF"/>
    <w:rsid w:val="00A243E6"/>
    <w:rsid w:val="00A33FAF"/>
    <w:rsid w:val="00A37C7F"/>
    <w:rsid w:val="00A56EC9"/>
    <w:rsid w:val="00A60FDB"/>
    <w:rsid w:val="00A64FC5"/>
    <w:rsid w:val="00A667CA"/>
    <w:rsid w:val="00A670F5"/>
    <w:rsid w:val="00A70E33"/>
    <w:rsid w:val="00A75261"/>
    <w:rsid w:val="00A77E85"/>
    <w:rsid w:val="00AA35CD"/>
    <w:rsid w:val="00AB35B0"/>
    <w:rsid w:val="00AB4E4D"/>
    <w:rsid w:val="00AB75DB"/>
    <w:rsid w:val="00AB7A24"/>
    <w:rsid w:val="00AC6D38"/>
    <w:rsid w:val="00AD0B5F"/>
    <w:rsid w:val="00AD39F3"/>
    <w:rsid w:val="00AD67F2"/>
    <w:rsid w:val="00AE71A7"/>
    <w:rsid w:val="00AF0098"/>
    <w:rsid w:val="00B003F7"/>
    <w:rsid w:val="00B0683D"/>
    <w:rsid w:val="00B07090"/>
    <w:rsid w:val="00B12D80"/>
    <w:rsid w:val="00B17E02"/>
    <w:rsid w:val="00B2761D"/>
    <w:rsid w:val="00B27878"/>
    <w:rsid w:val="00B353A1"/>
    <w:rsid w:val="00B5417F"/>
    <w:rsid w:val="00B61024"/>
    <w:rsid w:val="00B63A99"/>
    <w:rsid w:val="00B91B17"/>
    <w:rsid w:val="00BA7E84"/>
    <w:rsid w:val="00BB04AA"/>
    <w:rsid w:val="00BB2EAF"/>
    <w:rsid w:val="00BB715D"/>
    <w:rsid w:val="00BC475E"/>
    <w:rsid w:val="00BC52F5"/>
    <w:rsid w:val="00BD0452"/>
    <w:rsid w:val="00BD1A66"/>
    <w:rsid w:val="00BD2340"/>
    <w:rsid w:val="00BD6574"/>
    <w:rsid w:val="00BD72F3"/>
    <w:rsid w:val="00BE24D3"/>
    <w:rsid w:val="00BE6930"/>
    <w:rsid w:val="00BF07C0"/>
    <w:rsid w:val="00BF2399"/>
    <w:rsid w:val="00C114FD"/>
    <w:rsid w:val="00C13EE5"/>
    <w:rsid w:val="00C241D0"/>
    <w:rsid w:val="00C245FB"/>
    <w:rsid w:val="00C25FA8"/>
    <w:rsid w:val="00C3668E"/>
    <w:rsid w:val="00C4173B"/>
    <w:rsid w:val="00C5586B"/>
    <w:rsid w:val="00C64892"/>
    <w:rsid w:val="00C658DC"/>
    <w:rsid w:val="00C7428A"/>
    <w:rsid w:val="00C7754A"/>
    <w:rsid w:val="00C8258C"/>
    <w:rsid w:val="00C854DC"/>
    <w:rsid w:val="00C87389"/>
    <w:rsid w:val="00C9375C"/>
    <w:rsid w:val="00C9536F"/>
    <w:rsid w:val="00C96F8B"/>
    <w:rsid w:val="00CA2577"/>
    <w:rsid w:val="00CA377F"/>
    <w:rsid w:val="00CA66AC"/>
    <w:rsid w:val="00CA7198"/>
    <w:rsid w:val="00CB7EEE"/>
    <w:rsid w:val="00CC0699"/>
    <w:rsid w:val="00CC5EA7"/>
    <w:rsid w:val="00CC6929"/>
    <w:rsid w:val="00CD04F9"/>
    <w:rsid w:val="00CE0A52"/>
    <w:rsid w:val="00CE3361"/>
    <w:rsid w:val="00CF3CD9"/>
    <w:rsid w:val="00CF5B76"/>
    <w:rsid w:val="00D022EA"/>
    <w:rsid w:val="00D1158E"/>
    <w:rsid w:val="00D117D8"/>
    <w:rsid w:val="00D14DE4"/>
    <w:rsid w:val="00D27759"/>
    <w:rsid w:val="00D306E1"/>
    <w:rsid w:val="00D31EA6"/>
    <w:rsid w:val="00D3450D"/>
    <w:rsid w:val="00D4576D"/>
    <w:rsid w:val="00D5228F"/>
    <w:rsid w:val="00D61875"/>
    <w:rsid w:val="00D6388D"/>
    <w:rsid w:val="00D819E7"/>
    <w:rsid w:val="00D82516"/>
    <w:rsid w:val="00D84A43"/>
    <w:rsid w:val="00D87513"/>
    <w:rsid w:val="00D9296E"/>
    <w:rsid w:val="00D976D9"/>
    <w:rsid w:val="00DA1CCB"/>
    <w:rsid w:val="00DA3DE8"/>
    <w:rsid w:val="00DB228A"/>
    <w:rsid w:val="00DC0069"/>
    <w:rsid w:val="00DC1D2B"/>
    <w:rsid w:val="00DC3F25"/>
    <w:rsid w:val="00DE41F8"/>
    <w:rsid w:val="00DE79F3"/>
    <w:rsid w:val="00DF46C2"/>
    <w:rsid w:val="00E01186"/>
    <w:rsid w:val="00E02056"/>
    <w:rsid w:val="00E05395"/>
    <w:rsid w:val="00E125AE"/>
    <w:rsid w:val="00E217B8"/>
    <w:rsid w:val="00E276C1"/>
    <w:rsid w:val="00E304ED"/>
    <w:rsid w:val="00E30B0D"/>
    <w:rsid w:val="00E51799"/>
    <w:rsid w:val="00E53CFD"/>
    <w:rsid w:val="00E601C2"/>
    <w:rsid w:val="00E601FC"/>
    <w:rsid w:val="00E6280B"/>
    <w:rsid w:val="00E678BC"/>
    <w:rsid w:val="00E7069B"/>
    <w:rsid w:val="00E74D82"/>
    <w:rsid w:val="00E76765"/>
    <w:rsid w:val="00E90A92"/>
    <w:rsid w:val="00E947E7"/>
    <w:rsid w:val="00E95285"/>
    <w:rsid w:val="00EA0D3D"/>
    <w:rsid w:val="00EA204B"/>
    <w:rsid w:val="00EA2486"/>
    <w:rsid w:val="00EA3681"/>
    <w:rsid w:val="00EA4E6E"/>
    <w:rsid w:val="00EB5D39"/>
    <w:rsid w:val="00EB6D5E"/>
    <w:rsid w:val="00EC001F"/>
    <w:rsid w:val="00EC0459"/>
    <w:rsid w:val="00EC4713"/>
    <w:rsid w:val="00EE1CC2"/>
    <w:rsid w:val="00EE3A84"/>
    <w:rsid w:val="00F1582E"/>
    <w:rsid w:val="00F2210D"/>
    <w:rsid w:val="00F26E22"/>
    <w:rsid w:val="00F40E41"/>
    <w:rsid w:val="00F422AC"/>
    <w:rsid w:val="00F46C9E"/>
    <w:rsid w:val="00F60D10"/>
    <w:rsid w:val="00F73970"/>
    <w:rsid w:val="00F80F1F"/>
    <w:rsid w:val="00F86E18"/>
    <w:rsid w:val="00F925AE"/>
    <w:rsid w:val="00F95585"/>
    <w:rsid w:val="00F972C9"/>
    <w:rsid w:val="00FB1AB1"/>
    <w:rsid w:val="00FB32D5"/>
    <w:rsid w:val="00FC1D17"/>
    <w:rsid w:val="00FD0ED7"/>
    <w:rsid w:val="00FD3E2C"/>
    <w:rsid w:val="00FF52BF"/>
    <w:rsid w:val="00FF606D"/>
    <w:rsid w:val="00FF629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4B28-CE99-42A1-AD97-4A5CD02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TiunovaNV</dc:creator>
  <cp:lastModifiedBy>Ольга</cp:lastModifiedBy>
  <cp:revision>17</cp:revision>
  <cp:lastPrinted>2018-06-18T12:54:00Z</cp:lastPrinted>
  <dcterms:created xsi:type="dcterms:W3CDTF">2018-12-17T06:57:00Z</dcterms:created>
  <dcterms:modified xsi:type="dcterms:W3CDTF">2022-05-19T04:05:00Z</dcterms:modified>
</cp:coreProperties>
</file>